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35" w:lineRule="atLeast"/>
        <w:ind w:right="1125"/>
        <w:jc w:val="center"/>
        <w:rPr>
          <w:rFonts w:hint="eastAsia" w:asciiTheme="majorEastAsia" w:hAnsiTheme="majorEastAsia" w:eastAsiaTheme="majorEastAsia" w:cstheme="majorEastAsia"/>
          <w:color w:val="333333"/>
          <w:sz w:val="24"/>
          <w:szCs w:val="24"/>
          <w:shd w:val="clear" w:color="FFFFFF" w:fill="D9D9D9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附件1    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24"/>
          <w:szCs w:val="24"/>
          <w:lang w:val="en-US" w:eastAsia="zh-CN"/>
        </w:rPr>
        <w:t>首届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24"/>
          <w:szCs w:val="24"/>
        </w:rPr>
        <w:t>桑榆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24"/>
          <w:szCs w:val="24"/>
        </w:rPr>
        <w:t>风采老年人短视频大赛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24"/>
          <w:szCs w:val="24"/>
        </w:rPr>
        <w:t>”拟获奖名单</w:t>
      </w:r>
      <w:bookmarkEnd w:id="0"/>
    </w:p>
    <w:tbl>
      <w:tblPr>
        <w:tblStyle w:val="3"/>
        <w:tblpPr w:leftFromText="180" w:rightFromText="180" w:vertAnchor="text" w:horzAnchor="page" w:tblpX="1962" w:tblpY="442"/>
        <w:tblOverlap w:val="never"/>
        <w:tblW w:w="8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7"/>
        <w:gridCol w:w="1150"/>
        <w:gridCol w:w="372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区县（市）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兰军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玫瑰风采秀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陆卫红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宁乡沩山好地方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俞景怡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“移风易俗消隐患，弘扬文明树新风”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殷武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快乐的“老儿童”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徐  倩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赵洪林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忆苦思甜——退休教师的老年生活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长沙县社区学院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刘晓倩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退休教师的精彩晚年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长沙县社区学院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陈小玲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“俏夕阳”舞动青春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易小红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藏舞《雪域》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天心区社区学院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周启新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幸福每一天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徐苏珞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走进70岁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胡芬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葫芦丝《龙的传人》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李梦君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路边老人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李佩芝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山水一程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似水流年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望城区社区学院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彭洪宾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心宽多福气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书画乐晚年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长沙县社区学院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黄海希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幸福的退休生活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周国强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地书展风采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宁乡市社区学院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优秀组织奖</w:t>
            </w:r>
          </w:p>
        </w:tc>
        <w:tc>
          <w:tcPr>
            <w:tcW w:w="6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雨花区社区学院  望城区社区学院  长沙县社区学院  宁乡市社区学院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20CB5BD2"/>
    <w:rsid w:val="20C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2023-10-18T08:50:00Z</dcterms:created>
  <dc:creator>-张张3N</dc:creator>
  <cp:lastModifiedBy>-张张3N</cp:lastModifiedBy>
  <dcterms:modified xsi:type="dcterms:W3CDTF">2023-10-18T08:51:08Z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23165A96109F4DD29F048DF24C482141_11</vt:lpwstr>
  </property>
</Properties>
</file>