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cs="微软雅黑" w:asciiTheme="minorEastAsia" w:hAnsiTheme="minorEastAsia"/>
          <w:color w:val="222222"/>
          <w:sz w:val="44"/>
          <w:szCs w:val="44"/>
          <w:shd w:val="clear" w:color="auto" w:fill="FFFFFF"/>
          <w:lang w:eastAsia="zh-CN"/>
        </w:rPr>
      </w:pPr>
      <w:r>
        <w:rPr>
          <w:rFonts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</w:rPr>
        <w:t>长兴路社区</w:t>
      </w:r>
      <w:r>
        <w:rPr>
          <w:rFonts w:hint="eastAsia"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  <w:lang w:val="en-US" w:eastAsia="zh-CN"/>
        </w:rPr>
        <w:t>禁毒教育</w:t>
      </w:r>
      <w:r>
        <w:rPr>
          <w:rFonts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</w:rPr>
        <w:t>活动</w:t>
      </w:r>
      <w:r>
        <w:rPr>
          <w:rFonts w:hint="eastAsia" w:cs="微软雅黑" w:asciiTheme="minorEastAsia" w:hAnsiTheme="minorEastAsia"/>
          <w:color w:val="222222"/>
          <w:sz w:val="44"/>
          <w:szCs w:val="44"/>
          <w:shd w:val="clear" w:color="auto" w:fill="FFFFFF"/>
          <w:lang w:eastAsia="zh-CN"/>
        </w:rPr>
        <w:t>总结</w:t>
      </w:r>
    </w:p>
    <w:p>
      <w:pPr>
        <w:ind w:firstLine="1320" w:firstLineChars="300"/>
        <w:rPr>
          <w:rFonts w:hint="eastAsia" w:cs="微软雅黑" w:asciiTheme="minorEastAsia" w:hAnsiTheme="minorEastAsia"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10月25日，长兴路社区组织社区党员、骨干以及居民集体观看禁毒影片《天下无毒》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，以集中观影的形式开展禁毒教育活动。</w:t>
      </w:r>
    </w:p>
    <w:p>
      <w:pPr>
        <w:rPr>
          <w:rFonts w:hint="eastAsia" w:cs="微软雅黑" w:asciiTheme="minorEastAsia" w:hAnsiTheme="minorEastAsia"/>
          <w:color w:val="222222"/>
          <w:sz w:val="44"/>
          <w:szCs w:val="44"/>
          <w:shd w:val="clear" w:color="auto" w:fill="FFFFFF"/>
          <w:lang w:eastAsia="zh-CN"/>
        </w:rPr>
      </w:pPr>
      <w:r>
        <w:rPr>
          <w:rFonts w:hint="eastAsia" w:cs="微软雅黑" w:asciiTheme="minorEastAsia" w:hAnsiTheme="minorEastAsia"/>
          <w:color w:val="222222"/>
          <w:sz w:val="44"/>
          <w:szCs w:val="44"/>
          <w:shd w:val="clear" w:color="auto" w:fill="FFFFFF"/>
          <w:lang w:eastAsia="zh-CN"/>
        </w:rPr>
        <w:drawing>
          <wp:inline distT="0" distB="0" distL="114300" distR="114300">
            <wp:extent cx="5273040" cy="2550795"/>
            <wp:effectExtent l="0" t="0" r="3810" b="1905"/>
            <wp:docPr id="1" name="图片 1" descr="941322a943dc98d626b3776d21a7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1322a943dc98d626b3776d21a76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drawing>
          <wp:inline distT="0" distB="0" distL="114300" distR="114300">
            <wp:extent cx="5264785" cy="3016885"/>
            <wp:effectExtent l="0" t="0" r="12065" b="12065"/>
            <wp:docPr id="3" name="图片 3" descr="54062082ed3197e113e55a45efd52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062082ed3197e113e55a45efd52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 xml:space="preserve"> </w:t>
      </w:r>
      <w:r>
        <w:rPr>
          <w:rFonts w:hint="eastAsia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广泛发动群众，积极营造全面抵制毒品、人人参与禁毒的浓厚氛围，增强提升辖区居民群众识毒、拒毒、防毒的意识和能力，在思想、心理、行为上构筑起抵御毒品的坚强防线。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0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drawing>
          <wp:inline distT="0" distB="0" distL="114300" distR="114300">
            <wp:extent cx="5273040" cy="2686050"/>
            <wp:effectExtent l="0" t="0" r="3810" b="0"/>
            <wp:docPr id="4" name="图片 4" descr="6d281264dc31add715e6a65be61c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281264dc31add715e6a65be61ca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ind w:firstLine="560" w:firstLineChars="200"/>
        <w:jc w:val="both"/>
        <w:rPr>
          <w:rFonts w:cs="Arial" w:asciiTheme="minorEastAsia" w:hAnsiTheme="minorEastAsia" w:eastAsiaTheme="minorEastAsia"/>
          <w:color w:val="222222"/>
          <w:sz w:val="28"/>
          <w:szCs w:val="28"/>
        </w:rPr>
      </w:pPr>
      <w:r>
        <w:rPr>
          <w:rFonts w:cs="Arial" w:asciiTheme="minorEastAsia" w:hAnsiTheme="minorEastAsia" w:eastAsiaTheme="minorEastAsia"/>
          <w:color w:val="222222"/>
          <w:sz w:val="28"/>
          <w:szCs w:val="28"/>
        </w:rPr>
        <w:t>通过观看这部影片，</w:t>
      </w:r>
      <w:r>
        <w:rPr>
          <w:rFonts w:hint="eastAsia" w:cs="Arial" w:asciiTheme="minorEastAsia" w:hAnsiTheme="minorEastAsia" w:eastAsiaTheme="minorEastAsia"/>
          <w:color w:val="222222"/>
          <w:sz w:val="28"/>
          <w:szCs w:val="28"/>
          <w:lang w:eastAsia="zh-CN"/>
        </w:rPr>
        <w:t>社区居民们</w:t>
      </w:r>
      <w:r>
        <w:rPr>
          <w:rFonts w:cs="Arial" w:asciiTheme="minorEastAsia" w:hAnsiTheme="minorEastAsia" w:eastAsiaTheme="minorEastAsia"/>
          <w:color w:val="222222"/>
          <w:sz w:val="28"/>
          <w:szCs w:val="28"/>
        </w:rPr>
        <w:t>对毒品的巨大危害有了更深的了解，对贩毒分子更加深恶痛绝，也进一步提高了社区居民群众的识毒、防毒、拒毒能力</w:t>
      </w:r>
      <w:r>
        <w:rPr>
          <w:rFonts w:hint="eastAsia" w:cs="Arial" w:asciiTheme="minorEastAsia" w:hAnsiTheme="minorEastAsia" w:eastAsiaTheme="minorEastAsia"/>
          <w:color w:val="222222"/>
          <w:sz w:val="28"/>
          <w:szCs w:val="28"/>
          <w:lang w:eastAsia="zh-CN"/>
        </w:rPr>
        <w:t>。爱晚小区的居民龚大叔观影后说道：“我们要</w:t>
      </w:r>
      <w:r>
        <w:rPr>
          <w:rFonts w:cs="Arial" w:asciiTheme="minorEastAsia" w:hAnsiTheme="minorEastAsia" w:eastAsiaTheme="minorEastAsia"/>
          <w:color w:val="222222"/>
          <w:sz w:val="28"/>
          <w:szCs w:val="28"/>
        </w:rPr>
        <w:t>珍惜现在的美好幸福生活</w:t>
      </w:r>
      <w:r>
        <w:rPr>
          <w:rFonts w:hint="eastAsia" w:cs="Arial" w:asciiTheme="minorEastAsia" w:hAnsiTheme="minorEastAsia" w:eastAsiaTheme="minorEastAsia"/>
          <w:color w:val="222222"/>
          <w:sz w:val="28"/>
          <w:szCs w:val="28"/>
          <w:lang w:eastAsia="zh-CN"/>
        </w:rPr>
        <w:t>，</w:t>
      </w:r>
      <w:r>
        <w:rPr>
          <w:rFonts w:cs="Arial" w:asciiTheme="minorEastAsia" w:hAnsiTheme="minorEastAsia" w:eastAsiaTheme="minorEastAsia"/>
          <w:color w:val="222222"/>
          <w:sz w:val="28"/>
          <w:szCs w:val="28"/>
        </w:rPr>
        <w:t>珍爱生命、远离毒品，才能使我们的生活更美好、更健康和谐。</w:t>
      </w:r>
      <w:r>
        <w:rPr>
          <w:rFonts w:hint="eastAsia" w:cs="Arial" w:asciiTheme="minorEastAsia" w:hAnsiTheme="minorEastAsia" w:eastAsiaTheme="minorEastAsia"/>
          <w:color w:val="222222"/>
          <w:sz w:val="28"/>
          <w:szCs w:val="28"/>
          <w:lang w:eastAsia="zh-CN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0" w:afterAutospacing="0" w:line="420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AAA"/>
    <w:rsid w:val="1EA964A2"/>
    <w:rsid w:val="22BD0724"/>
    <w:rsid w:val="31C0154D"/>
    <w:rsid w:val="49C639E1"/>
    <w:rsid w:val="4BA15370"/>
    <w:rsid w:val="60E90D10"/>
    <w:rsid w:val="60FD6F4F"/>
    <w:rsid w:val="6CA919A6"/>
    <w:rsid w:val="71B00AAA"/>
    <w:rsid w:val="7AC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2019-10-31T08:35:00Z</dcterms:created>
  <dc:creator>聂思佳</dc:creator>
  <cp:lastModifiedBy>聂思佳</cp:lastModifiedBy>
  <dcterms:modified xsi:type="dcterms:W3CDTF">2019-10-31T08:49:38Z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